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4" w:type="dxa"/>
        <w:tblInd w:w="-709" w:type="dxa"/>
        <w:tblLook w:val="04A0" w:firstRow="1" w:lastRow="0" w:firstColumn="1" w:lastColumn="0" w:noHBand="0" w:noVBand="1"/>
      </w:tblPr>
      <w:tblGrid>
        <w:gridCol w:w="1843"/>
        <w:gridCol w:w="1418"/>
        <w:gridCol w:w="1523"/>
        <w:gridCol w:w="5139"/>
        <w:gridCol w:w="531"/>
      </w:tblGrid>
      <w:tr w:rsidR="00C13422" w:rsidRPr="00963E36" w14:paraId="122331AE" w14:textId="77777777" w:rsidTr="00BB07C5">
        <w:trPr>
          <w:trHeight w:val="2127"/>
        </w:trPr>
        <w:tc>
          <w:tcPr>
            <w:tcW w:w="4784" w:type="dxa"/>
            <w:gridSpan w:val="3"/>
            <w:shd w:val="clear" w:color="auto" w:fill="auto"/>
          </w:tcPr>
          <w:p w14:paraId="31C63726" w14:textId="77777777" w:rsidR="00C13422" w:rsidRPr="00E46B04" w:rsidRDefault="00C13422" w:rsidP="00C13422">
            <w:pPr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46B04">
              <w:rPr>
                <w:rFonts w:ascii="Times New Roman" w:hAnsi="Times New Roman"/>
                <w:sz w:val="26"/>
                <w:szCs w:val="26"/>
              </w:rPr>
              <w:t>UBND THÀNH PHỐ HẠ LONG</w:t>
            </w:r>
          </w:p>
          <w:p w14:paraId="1C3E7B1B" w14:textId="77777777" w:rsidR="00C13422" w:rsidRPr="00E46B04" w:rsidRDefault="00C13422" w:rsidP="00C1342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B04">
              <w:rPr>
                <w:rFonts w:ascii="Times New Roman" w:hAnsi="Times New Roman"/>
                <w:b/>
                <w:sz w:val="26"/>
                <w:szCs w:val="26"/>
              </w:rPr>
              <w:t>TRUNG TÂM HÀNH CHÍNH CÔNG</w:t>
            </w:r>
          </w:p>
          <w:p w14:paraId="24058D88" w14:textId="77777777" w:rsidR="00C13422" w:rsidRPr="00963E36" w:rsidRDefault="00C13422" w:rsidP="00C13422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F3917" wp14:editId="5A1CA13C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24765</wp:posOffset>
                      </wp:positionV>
                      <wp:extent cx="1438275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A822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75pt;margin-top:1.95pt;width:11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"/>
                  </w:pict>
                </mc:Fallback>
              </mc:AlternateContent>
            </w:r>
          </w:p>
          <w:p w14:paraId="04136244" w14:textId="2DF3154E" w:rsidR="00C13422" w:rsidRPr="00E46B04" w:rsidRDefault="00C13422" w:rsidP="00C134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B04">
              <w:rPr>
                <w:rFonts w:ascii="Times New Roman" w:hAnsi="Times New Roman"/>
                <w:sz w:val="26"/>
                <w:szCs w:val="26"/>
              </w:rPr>
              <w:t>Số:</w:t>
            </w:r>
            <w:r w:rsidR="006A1A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3ADC">
              <w:rPr>
                <w:rFonts w:ascii="Times New Roman" w:hAnsi="Times New Roman"/>
                <w:sz w:val="26"/>
                <w:szCs w:val="26"/>
              </w:rPr>
              <w:t>235</w:t>
            </w:r>
            <w:r w:rsidR="002E713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TT</w:t>
            </w:r>
            <w:r w:rsidRPr="00E46B04">
              <w:rPr>
                <w:rFonts w:ascii="Times New Roman" w:hAnsi="Times New Roman"/>
                <w:sz w:val="26"/>
                <w:szCs w:val="26"/>
              </w:rPr>
              <w:t>HCC</w:t>
            </w:r>
          </w:p>
          <w:p w14:paraId="76AD8598" w14:textId="2F7A0733" w:rsidR="000C263C" w:rsidRPr="00E46B04" w:rsidRDefault="00C13422" w:rsidP="00804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B04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2E713D">
              <w:rPr>
                <w:rFonts w:ascii="Times New Roman" w:hAnsi="Times New Roman"/>
                <w:sz w:val="24"/>
                <w:szCs w:val="24"/>
              </w:rPr>
              <w:t xml:space="preserve">thông báo hồ sơ giải quyết TTHC lĩnh vực </w:t>
            </w:r>
            <w:r w:rsidR="002E713D" w:rsidRPr="00344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đất đai </w:t>
            </w:r>
            <w:r w:rsidR="00344E8B" w:rsidRPr="00344E8B">
              <w:rPr>
                <w:rFonts w:ascii="Times New Roman" w:hAnsi="Times New Roman"/>
                <w:spacing w:val="-6"/>
                <w:sz w:val="24"/>
                <w:szCs w:val="24"/>
              </w:rPr>
              <w:t>đã có kết quả giải quyết</w:t>
            </w:r>
            <w:r w:rsidR="002007E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(GCN QSDĐ, quyền sở hữu căn hộ)</w:t>
            </w:r>
            <w:r w:rsidR="00344E8B" w:rsidRPr="00344E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nhưng công dân chưa đến nhận </w:t>
            </w:r>
            <w:r w:rsidR="000920E4" w:rsidRPr="00344E8B">
              <w:rPr>
                <w:rFonts w:ascii="Times New Roman" w:hAnsi="Times New Roman"/>
                <w:spacing w:val="-6"/>
                <w:sz w:val="24"/>
                <w:szCs w:val="24"/>
              </w:rPr>
              <w:t>tại Trung tâm Hành chính công</w:t>
            </w:r>
          </w:p>
          <w:p w14:paraId="79EB0F94" w14:textId="7A0D9ACD" w:rsidR="00C13422" w:rsidRPr="00E46B04" w:rsidRDefault="00C13422" w:rsidP="00C134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49C1883E" w14:textId="77777777" w:rsidR="00C13422" w:rsidRPr="00E46B04" w:rsidRDefault="00C13422" w:rsidP="006B7DD5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6B0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20948685" w14:textId="77777777" w:rsidR="00C13422" w:rsidRPr="00E24583" w:rsidRDefault="00C13422" w:rsidP="006B7DD5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E24583">
              <w:rPr>
                <w:rFonts w:ascii="Times New Roman" w:hAnsi="Times New Roman"/>
                <w:b/>
              </w:rPr>
              <w:t>Độc lập - Tự do - Hạnh phúc</w:t>
            </w:r>
          </w:p>
          <w:p w14:paraId="7CF9678B" w14:textId="77777777" w:rsidR="00C13422" w:rsidRPr="00963E36" w:rsidRDefault="00C13422" w:rsidP="006B7DD5">
            <w:pPr>
              <w:spacing w:before="40" w:after="40" w:line="340" w:lineRule="exact"/>
              <w:ind w:left="-40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3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790D8" wp14:editId="1B9C949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34290</wp:posOffset>
                      </wp:positionV>
                      <wp:extent cx="2209800" cy="635"/>
                      <wp:effectExtent l="7620" t="5080" r="1143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B86BA9" id="Straight Arrow Connector 1" o:spid="_x0000_s1026" type="#_x0000_t32" style="position:absolute;margin-left:49.8pt;margin-top:2.7pt;width:17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tIJwIAAEwEAAAOAAAAZHJzL2Uyb0RvYy54bWysVMGO2jAQvVfqP1i5s0lYo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"/>
                  </w:pict>
                </mc:Fallback>
              </mc:AlternateContent>
            </w:r>
          </w:p>
          <w:p w14:paraId="0706276D" w14:textId="2458228D" w:rsidR="00C13422" w:rsidRPr="00E46B04" w:rsidRDefault="00C13422" w:rsidP="006B7DD5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E46B04">
              <w:rPr>
                <w:rFonts w:ascii="Times New Roman" w:hAnsi="Times New Roman"/>
                <w:i/>
                <w:spacing w:val="-10"/>
              </w:rPr>
              <w:t xml:space="preserve">Hạ Long, ngày </w:t>
            </w:r>
            <w:r w:rsidR="002E713D">
              <w:rPr>
                <w:rFonts w:ascii="Times New Roman" w:hAnsi="Times New Roman"/>
                <w:i/>
                <w:spacing w:val="-10"/>
              </w:rPr>
              <w:t>2</w:t>
            </w:r>
            <w:r w:rsidR="005A7923">
              <w:rPr>
                <w:rFonts w:ascii="Times New Roman" w:hAnsi="Times New Roman"/>
                <w:i/>
                <w:spacing w:val="-10"/>
              </w:rPr>
              <w:t>9</w:t>
            </w:r>
            <w:r w:rsidR="003834AD">
              <w:rPr>
                <w:rFonts w:ascii="Times New Roman" w:hAnsi="Times New Roman"/>
                <w:i/>
                <w:spacing w:val="-10"/>
              </w:rPr>
              <w:t xml:space="preserve"> </w:t>
            </w:r>
            <w:r w:rsidRPr="00E46B04">
              <w:rPr>
                <w:rFonts w:ascii="Times New Roman" w:hAnsi="Times New Roman"/>
                <w:i/>
                <w:spacing w:val="-10"/>
              </w:rPr>
              <w:t xml:space="preserve">tháng </w:t>
            </w:r>
            <w:r w:rsidR="00C41495">
              <w:rPr>
                <w:rFonts w:ascii="Times New Roman" w:hAnsi="Times New Roman"/>
                <w:i/>
                <w:spacing w:val="-10"/>
              </w:rPr>
              <w:t>1</w:t>
            </w:r>
            <w:r w:rsidR="000C263C">
              <w:rPr>
                <w:rFonts w:ascii="Times New Roman" w:hAnsi="Times New Roman"/>
                <w:i/>
                <w:spacing w:val="-10"/>
              </w:rPr>
              <w:t>1</w:t>
            </w:r>
            <w:r w:rsidRPr="00E46B04">
              <w:rPr>
                <w:rFonts w:ascii="Times New Roman" w:hAnsi="Times New Roman"/>
                <w:i/>
                <w:spacing w:val="-10"/>
              </w:rPr>
              <w:t xml:space="preserve"> năm 202</w:t>
            </w:r>
            <w:r w:rsidR="000C263C">
              <w:rPr>
                <w:rFonts w:ascii="Times New Roman" w:hAnsi="Times New Roman"/>
                <w:i/>
                <w:spacing w:val="-10"/>
              </w:rPr>
              <w:t>3</w:t>
            </w:r>
          </w:p>
        </w:tc>
      </w:tr>
      <w:tr w:rsidR="00C13422" w:rsidRPr="00B253F3" w14:paraId="18CD6B47" w14:textId="77777777" w:rsidTr="00C72F1C">
        <w:trPr>
          <w:gridBefore w:val="1"/>
          <w:gridAfter w:val="1"/>
          <w:wBefore w:w="1843" w:type="dxa"/>
          <w:wAfter w:w="531" w:type="dxa"/>
          <w:trHeight w:val="80"/>
        </w:trPr>
        <w:tc>
          <w:tcPr>
            <w:tcW w:w="1418" w:type="dxa"/>
            <w:shd w:val="clear" w:color="auto" w:fill="auto"/>
          </w:tcPr>
          <w:p w14:paraId="014A3A4B" w14:textId="77777777" w:rsidR="00C13422" w:rsidRPr="00B253F3" w:rsidRDefault="00C13422" w:rsidP="008046DC">
            <w:pPr>
              <w:jc w:val="right"/>
              <w:rPr>
                <w:rFonts w:ascii="Times New Roman" w:hAnsi="Times New Roman"/>
              </w:rPr>
            </w:pPr>
            <w:r w:rsidRPr="00B253F3">
              <w:rPr>
                <w:rFonts w:ascii="Times New Roman" w:hAnsi="Times New Roman"/>
              </w:rPr>
              <w:t>Kính gửi: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F8F5AF9" w14:textId="77777777" w:rsidR="00291C8C" w:rsidRDefault="00291C8C" w:rsidP="008046DC">
            <w:pPr>
              <w:jc w:val="both"/>
              <w:rPr>
                <w:rFonts w:ascii="Times New Roman" w:hAnsi="Times New Roman"/>
              </w:rPr>
            </w:pPr>
          </w:p>
          <w:p w14:paraId="30663500" w14:textId="662085F1" w:rsidR="00576421" w:rsidRDefault="00C72E7D" w:rsidP="008046DC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- Chủ đầu tư dự án</w:t>
            </w:r>
            <w:r w:rsidR="00FC4E04">
              <w:rPr>
                <w:rFonts w:ascii="Times New Roman" w:hAnsi="Times New Roman"/>
              </w:rPr>
              <w:t xml:space="preserve"> các chung cư: </w:t>
            </w:r>
            <w:r w:rsidR="00FC4E04" w:rsidRPr="005A7923">
              <w:rPr>
                <w:rFonts w:ascii="Times New Roman" w:hAnsi="Times New Roman"/>
              </w:rPr>
              <w:t>Alacarte, Lideco, Gold Plaza, Doji Sapphire</w:t>
            </w:r>
            <w:r w:rsidR="00D65FC1" w:rsidRPr="005A7923">
              <w:rPr>
                <w:rFonts w:ascii="Times New Roman" w:hAnsi="Times New Roman"/>
              </w:rPr>
              <w:t>,</w:t>
            </w:r>
            <w:r w:rsidR="00576421" w:rsidRPr="005A7923">
              <w:rPr>
                <w:rFonts w:ascii="Times New Roman" w:hAnsi="Times New Roman"/>
              </w:rPr>
              <w:t xml:space="preserve"> Newlife,</w:t>
            </w:r>
            <w:r w:rsidR="00D65FC1" w:rsidRPr="005A7923">
              <w:rPr>
                <w:rFonts w:ascii="Times New Roman" w:hAnsi="Times New Roman"/>
              </w:rPr>
              <w:t xml:space="preserve"> </w:t>
            </w:r>
            <w:r w:rsidR="00576421" w:rsidRPr="00CB4C3A">
              <w:rPr>
                <w:rFonts w:ascii="Times New Roman" w:hAnsi="Times New Roman"/>
              </w:rPr>
              <w:t xml:space="preserve">Sunrise, Grennbay Garden, CH4A, CH4B </w:t>
            </w:r>
            <w:r w:rsidR="00576421" w:rsidRPr="00CB4C3A">
              <w:rPr>
                <w:rFonts w:ascii="Times New Roman" w:hAnsi="Times New Roman" w:hint="eastAsia"/>
              </w:rPr>
              <w:t>Đ</w:t>
            </w:r>
            <w:r w:rsidR="00576421" w:rsidRPr="00CB4C3A">
              <w:rPr>
                <w:rFonts w:ascii="Times New Roman" w:hAnsi="Times New Roman"/>
              </w:rPr>
              <w:t>a giác 4 khu đô thị dịch vụ Hùng Thắng</w:t>
            </w:r>
            <w:r w:rsidR="00576421">
              <w:rPr>
                <w:rFonts w:ascii="Times New Roman" w:hAnsi="Times New Roman"/>
              </w:rPr>
              <w:t>, HD Mon Bay;</w:t>
            </w:r>
            <w:r w:rsidR="00576421" w:rsidRPr="00D4551A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7FB32E3C" w14:textId="034CB270" w:rsidR="00141C66" w:rsidRDefault="00291C8C" w:rsidP="008046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61FBD">
              <w:rPr>
                <w:rFonts w:ascii="Times New Roman" w:hAnsi="Times New Roman"/>
              </w:rPr>
              <w:t>Trung tâm Truyền thông và Văn hóa;</w:t>
            </w:r>
          </w:p>
          <w:p w14:paraId="17AB118F" w14:textId="0AACC3F8" w:rsidR="00291C8C" w:rsidRPr="00B253F3" w:rsidRDefault="00291C8C" w:rsidP="008046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UBND các phường, xã.</w:t>
            </w:r>
          </w:p>
        </w:tc>
      </w:tr>
    </w:tbl>
    <w:p w14:paraId="1B9936FC" w14:textId="77777777" w:rsidR="00C13422" w:rsidRDefault="00C13422" w:rsidP="00C13422">
      <w:pPr>
        <w:spacing w:line="360" w:lineRule="exact"/>
        <w:ind w:firstLine="567"/>
        <w:jc w:val="both"/>
        <w:rPr>
          <w:rFonts w:ascii="Times New Roman" w:hAnsi="Times New Roman"/>
        </w:rPr>
      </w:pPr>
    </w:p>
    <w:p w14:paraId="5E442709" w14:textId="77777777" w:rsidR="00F33097" w:rsidRDefault="008728B5" w:rsidP="008728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chức </w:t>
      </w:r>
      <w:r w:rsidRPr="005E2372">
        <w:rPr>
          <w:rFonts w:ascii="Times New Roman" w:hAnsi="Times New Roman"/>
        </w:rPr>
        <w:t>năng, nhiệm vụ được giao,</w:t>
      </w:r>
      <w:r w:rsidR="00F33097">
        <w:rPr>
          <w:rFonts w:ascii="Times New Roman" w:hAnsi="Times New Roman"/>
        </w:rPr>
        <w:t xml:space="preserve"> Trung tâm Hành chính công Thành phố đã thực hiện rà soát kết quả giải quyết TTHC nhưng công dân chưa đến nhận, còn tồn đọng lại tại Trung tâm. </w:t>
      </w:r>
    </w:p>
    <w:p w14:paraId="206E2812" w14:textId="6B4ACE40" w:rsidR="00F121EE" w:rsidRPr="00450D57" w:rsidRDefault="00F33097" w:rsidP="00F651A5">
      <w:pPr>
        <w:ind w:firstLine="567"/>
        <w:jc w:val="both"/>
        <w:rPr>
          <w:rFonts w:ascii="Times New Roman" w:hAnsi="Times New Roman"/>
        </w:rPr>
      </w:pPr>
      <w:r w:rsidRPr="00450D57">
        <w:rPr>
          <w:rFonts w:ascii="Times New Roman" w:hAnsi="Times New Roman"/>
        </w:rPr>
        <w:t>S</w:t>
      </w:r>
      <w:r w:rsidR="008728B5" w:rsidRPr="00450D57">
        <w:rPr>
          <w:rFonts w:ascii="Times New Roman" w:hAnsi="Times New Roman"/>
        </w:rPr>
        <w:t xml:space="preserve">au khi rà soát, hiện tại Trung tâm Hành chính công thành phố Hạ Long ghi nhận: tại Trung tâm còn tồn </w:t>
      </w:r>
      <w:r w:rsidR="00F121EE" w:rsidRPr="00450D57">
        <w:rPr>
          <w:rFonts w:ascii="Times New Roman" w:hAnsi="Times New Roman"/>
          <w:b/>
          <w:bCs/>
        </w:rPr>
        <w:t>549</w:t>
      </w:r>
      <w:r w:rsidR="00507535" w:rsidRPr="00450D57">
        <w:rPr>
          <w:rFonts w:ascii="Times New Roman" w:hAnsi="Times New Roman"/>
        </w:rPr>
        <w:t xml:space="preserve"> </w:t>
      </w:r>
      <w:r w:rsidR="003C57E5" w:rsidRPr="00450D57">
        <w:rPr>
          <w:rFonts w:ascii="Times New Roman" w:hAnsi="Times New Roman"/>
        </w:rPr>
        <w:t>Giấy chứng nhận quyền sử dụng đất</w:t>
      </w:r>
      <w:r w:rsidR="00450D57" w:rsidRPr="00450D57">
        <w:rPr>
          <w:rFonts w:ascii="Times New Roman" w:hAnsi="Times New Roman"/>
        </w:rPr>
        <w:t>, quyền sở hữu căn hộ</w:t>
      </w:r>
      <w:r w:rsidR="003C57E5" w:rsidRPr="00450D57">
        <w:rPr>
          <w:rFonts w:ascii="Times New Roman" w:hAnsi="Times New Roman"/>
        </w:rPr>
        <w:t xml:space="preserve"> </w:t>
      </w:r>
      <w:r w:rsidR="0076383A" w:rsidRPr="00450D57">
        <w:rPr>
          <w:rFonts w:ascii="Times New Roman" w:hAnsi="Times New Roman"/>
        </w:rPr>
        <w:t>(</w:t>
      </w:r>
      <w:r w:rsidR="001C01B6" w:rsidRPr="00450D57">
        <w:rPr>
          <w:rFonts w:ascii="Times New Roman" w:hAnsi="Times New Roman"/>
        </w:rPr>
        <w:t xml:space="preserve">được </w:t>
      </w:r>
      <w:r w:rsidR="0076383A" w:rsidRPr="00450D57">
        <w:rPr>
          <w:rFonts w:ascii="Times New Roman" w:hAnsi="Times New Roman"/>
        </w:rPr>
        <w:t>ký từ năm 20</w:t>
      </w:r>
      <w:r w:rsidR="00F121EE" w:rsidRPr="00450D57">
        <w:rPr>
          <w:rFonts w:ascii="Times New Roman" w:hAnsi="Times New Roman"/>
        </w:rPr>
        <w:t>15</w:t>
      </w:r>
      <w:r w:rsidR="0076383A" w:rsidRPr="00450D57">
        <w:rPr>
          <w:rFonts w:ascii="Times New Roman" w:hAnsi="Times New Roman"/>
        </w:rPr>
        <w:t xml:space="preserve"> đến </w:t>
      </w:r>
      <w:r w:rsidR="005D18D6" w:rsidRPr="00450D57">
        <w:rPr>
          <w:rFonts w:ascii="Times New Roman" w:hAnsi="Times New Roman"/>
        </w:rPr>
        <w:t>nay</w:t>
      </w:r>
      <w:r w:rsidR="0076383A" w:rsidRPr="00450D57">
        <w:rPr>
          <w:rFonts w:ascii="Times New Roman" w:hAnsi="Times New Roman"/>
        </w:rPr>
        <w:t xml:space="preserve">) </w:t>
      </w:r>
      <w:r w:rsidR="003C57E5" w:rsidRPr="00450D57">
        <w:rPr>
          <w:rFonts w:ascii="Times New Roman" w:hAnsi="Times New Roman"/>
        </w:rPr>
        <w:t xml:space="preserve">là kết quả của </w:t>
      </w:r>
      <w:r w:rsidR="00507535" w:rsidRPr="00450D57">
        <w:rPr>
          <w:rFonts w:ascii="Times New Roman" w:hAnsi="Times New Roman"/>
        </w:rPr>
        <w:t>hồ sơ TTHC lĩnh vực đất đai</w:t>
      </w:r>
      <w:r w:rsidR="00F651A5" w:rsidRPr="00450D57">
        <w:rPr>
          <w:rFonts w:ascii="Times New Roman" w:hAnsi="Times New Roman"/>
        </w:rPr>
        <w:t xml:space="preserve"> đã</w:t>
      </w:r>
      <w:r w:rsidR="003C57E5" w:rsidRPr="00450D57">
        <w:rPr>
          <w:rFonts w:ascii="Times New Roman" w:hAnsi="Times New Roman"/>
        </w:rPr>
        <w:t xml:space="preserve"> được giải quyết thành công</w:t>
      </w:r>
      <w:r w:rsidR="00F121EE" w:rsidRPr="00450D57">
        <w:rPr>
          <w:rFonts w:ascii="Times New Roman" w:hAnsi="Times New Roman"/>
        </w:rPr>
        <w:t>, trong đó:</w:t>
      </w:r>
    </w:p>
    <w:p w14:paraId="5F32CE8F" w14:textId="50C0F2B8" w:rsidR="00F121EE" w:rsidRPr="00CB4C3A" w:rsidRDefault="002D4D7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</w:t>
      </w:r>
      <w:r w:rsidR="00AF0654" w:rsidRPr="00CB4C3A">
        <w:rPr>
          <w:rFonts w:ascii="Times New Roman" w:hAnsi="Times New Roman"/>
        </w:rPr>
        <w:t xml:space="preserve"> </w:t>
      </w:r>
      <w:r w:rsidR="00D65FC1" w:rsidRPr="00CB4C3A">
        <w:rPr>
          <w:rFonts w:ascii="Times New Roman" w:hAnsi="Times New Roman"/>
        </w:rPr>
        <w:t>Chung cư Alacarte: 223 Giấy CNQSDĐ;</w:t>
      </w:r>
    </w:p>
    <w:p w14:paraId="60AD2D41" w14:textId="73AF1E8B" w:rsidR="00D65FC1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 Chung cư GOLD PLAZA: 06</w:t>
      </w:r>
      <w:r w:rsidR="00CB4C3A" w:rsidRPr="00CB4C3A">
        <w:rPr>
          <w:rFonts w:ascii="Times New Roman" w:hAnsi="Times New Roman"/>
        </w:rPr>
        <w:t xml:space="preserve"> CNQSDĐ;</w:t>
      </w:r>
    </w:p>
    <w:p w14:paraId="000E80F7" w14:textId="77DF6131" w:rsidR="00F121EE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 Chung cư</w:t>
      </w:r>
      <w:r w:rsidR="005D18D6" w:rsidRPr="00CB4C3A">
        <w:rPr>
          <w:rFonts w:ascii="Times New Roman" w:hAnsi="Times New Roman"/>
        </w:rPr>
        <w:t xml:space="preserve"> Sunrise, Grennbay Garden, CH4A, CH4B </w:t>
      </w:r>
      <w:r w:rsidR="005D18D6" w:rsidRPr="00CB4C3A">
        <w:rPr>
          <w:rFonts w:ascii="Times New Roman" w:hAnsi="Times New Roman" w:hint="eastAsia"/>
        </w:rPr>
        <w:t>Đ</w:t>
      </w:r>
      <w:r w:rsidR="005D18D6" w:rsidRPr="00CB4C3A">
        <w:rPr>
          <w:rFonts w:ascii="Times New Roman" w:hAnsi="Times New Roman"/>
        </w:rPr>
        <w:t>a giác 4 khu đô thị dịch vụ Hùng Thắng: 151</w:t>
      </w:r>
      <w:r w:rsidR="00CB4C3A" w:rsidRPr="00CB4C3A">
        <w:rPr>
          <w:rFonts w:ascii="Times New Roman" w:hAnsi="Times New Roman"/>
        </w:rPr>
        <w:t xml:space="preserve"> CNQSDĐ;</w:t>
      </w:r>
    </w:p>
    <w:p w14:paraId="7A6466E4" w14:textId="5B1460A1" w:rsidR="00D65FC1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 Chung cư</w:t>
      </w:r>
      <w:r w:rsidR="00FF05BE" w:rsidRPr="00CB4C3A">
        <w:rPr>
          <w:rFonts w:ascii="Times New Roman" w:hAnsi="Times New Roman"/>
        </w:rPr>
        <w:t xml:space="preserve"> LIDECO: 05</w:t>
      </w:r>
      <w:r w:rsidR="00CB4C3A" w:rsidRPr="00CB4C3A">
        <w:rPr>
          <w:rFonts w:ascii="Times New Roman" w:hAnsi="Times New Roman"/>
        </w:rPr>
        <w:t xml:space="preserve"> CNQSDĐ;</w:t>
      </w:r>
    </w:p>
    <w:p w14:paraId="704B7183" w14:textId="232D328F" w:rsidR="00D65FC1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 Chung cư</w:t>
      </w:r>
      <w:r w:rsidR="00FF05BE" w:rsidRPr="00CB4C3A">
        <w:rPr>
          <w:rFonts w:ascii="Times New Roman" w:hAnsi="Times New Roman"/>
        </w:rPr>
        <w:t xml:space="preserve"> SAP</w:t>
      </w:r>
      <w:r w:rsidR="00CB4C3A" w:rsidRPr="00CB4C3A">
        <w:rPr>
          <w:rFonts w:ascii="Times New Roman" w:hAnsi="Times New Roman"/>
        </w:rPr>
        <w:t>P</w:t>
      </w:r>
      <w:r w:rsidR="00FF05BE" w:rsidRPr="00CB4C3A">
        <w:rPr>
          <w:rFonts w:ascii="Times New Roman" w:hAnsi="Times New Roman"/>
        </w:rPr>
        <w:t>HIRE: 134</w:t>
      </w:r>
      <w:r w:rsidR="00CB4C3A" w:rsidRPr="00CB4C3A">
        <w:rPr>
          <w:rFonts w:ascii="Times New Roman" w:hAnsi="Times New Roman"/>
        </w:rPr>
        <w:t xml:space="preserve"> CNQSDĐ;</w:t>
      </w:r>
    </w:p>
    <w:p w14:paraId="04C2578D" w14:textId="558C9B34" w:rsidR="00D65FC1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>- Chung cư</w:t>
      </w:r>
      <w:r w:rsidR="00CB4C3A" w:rsidRPr="00CB4C3A">
        <w:rPr>
          <w:rFonts w:ascii="Times New Roman" w:hAnsi="Times New Roman"/>
        </w:rPr>
        <w:t xml:space="preserve"> NEWLIFE: 29 CNQSDĐ;</w:t>
      </w:r>
    </w:p>
    <w:p w14:paraId="6C5A0EEC" w14:textId="4CE4B583" w:rsidR="00D65FC1" w:rsidRPr="00CB4C3A" w:rsidRDefault="00D65FC1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</w:rPr>
        <w:t xml:space="preserve">- </w:t>
      </w:r>
      <w:r w:rsidR="007E453D">
        <w:rPr>
          <w:rFonts w:ascii="Times New Roman" w:hAnsi="Times New Roman"/>
        </w:rPr>
        <w:t xml:space="preserve">Khu đô thị </w:t>
      </w:r>
      <w:r w:rsidR="00175491">
        <w:rPr>
          <w:rFonts w:ascii="Times New Roman" w:hAnsi="Times New Roman"/>
        </w:rPr>
        <w:t xml:space="preserve">hòn Cặp Bè </w:t>
      </w:r>
      <w:r w:rsidR="00CB4C3A" w:rsidRPr="00CB4C3A">
        <w:rPr>
          <w:rFonts w:ascii="Times New Roman" w:hAnsi="Times New Roman"/>
        </w:rPr>
        <w:t>HD MONBAY</w:t>
      </w:r>
      <w:r w:rsidR="006B7E0C">
        <w:rPr>
          <w:rFonts w:ascii="Times New Roman" w:hAnsi="Times New Roman"/>
        </w:rPr>
        <w:t>:</w:t>
      </w:r>
      <w:r w:rsidR="00CB4C3A" w:rsidRPr="00CB4C3A">
        <w:rPr>
          <w:rFonts w:ascii="Times New Roman" w:hAnsi="Times New Roman"/>
        </w:rPr>
        <w:t xml:space="preserve"> 01 CNQSDĐ.</w:t>
      </w:r>
    </w:p>
    <w:p w14:paraId="00052B9B" w14:textId="3612E966" w:rsidR="004F18C4" w:rsidRPr="00CB4C3A" w:rsidRDefault="004F18C4" w:rsidP="00F651A5">
      <w:pPr>
        <w:ind w:firstLine="567"/>
        <w:jc w:val="both"/>
        <w:rPr>
          <w:rFonts w:ascii="Times New Roman" w:hAnsi="Times New Roman"/>
        </w:rPr>
      </w:pPr>
      <w:r w:rsidRPr="00CB4C3A">
        <w:rPr>
          <w:rFonts w:ascii="Times New Roman" w:hAnsi="Times New Roman"/>
          <w:i/>
          <w:iCs/>
        </w:rPr>
        <w:t>(Có danh sách cụ thể gửi kèm)</w:t>
      </w:r>
    </w:p>
    <w:p w14:paraId="1EEF90E7" w14:textId="3FA9841A" w:rsidR="001725C5" w:rsidRPr="00450D57" w:rsidRDefault="00F33097" w:rsidP="008728B5">
      <w:pPr>
        <w:ind w:firstLine="567"/>
        <w:jc w:val="both"/>
        <w:rPr>
          <w:rFonts w:ascii="Times New Roman" w:hAnsi="Times New Roman"/>
        </w:rPr>
      </w:pPr>
      <w:r w:rsidRPr="00450D57">
        <w:rPr>
          <w:rFonts w:ascii="Times New Roman" w:hAnsi="Times New Roman"/>
        </w:rPr>
        <w:t>Năm 2022, Trung tâm đã rà soát và gửi</w:t>
      </w:r>
      <w:r w:rsidR="009F2052" w:rsidRPr="00450D57">
        <w:rPr>
          <w:rFonts w:ascii="Times New Roman" w:hAnsi="Times New Roman"/>
        </w:rPr>
        <w:t xml:space="preserve"> danh sách</w:t>
      </w:r>
      <w:r w:rsidRPr="00450D57">
        <w:rPr>
          <w:rFonts w:ascii="Times New Roman" w:hAnsi="Times New Roman"/>
        </w:rPr>
        <w:t xml:space="preserve"> </w:t>
      </w:r>
      <w:r w:rsidR="00450B43" w:rsidRPr="00450D57">
        <w:rPr>
          <w:rFonts w:ascii="Times New Roman" w:hAnsi="Times New Roman"/>
        </w:rPr>
        <w:t xml:space="preserve">thông tin về Giấy chứng nhận quyền sử dụng đất </w:t>
      </w:r>
      <w:r w:rsidR="00594681" w:rsidRPr="00450D57">
        <w:rPr>
          <w:rFonts w:ascii="Times New Roman" w:hAnsi="Times New Roman"/>
        </w:rPr>
        <w:t>còn tồn tại Trung tâm</w:t>
      </w:r>
      <w:r w:rsidR="00ED32FE" w:rsidRPr="00450D57">
        <w:rPr>
          <w:rFonts w:ascii="Times New Roman" w:hAnsi="Times New Roman"/>
        </w:rPr>
        <w:t xml:space="preserve"> đến </w:t>
      </w:r>
      <w:r w:rsidR="001505EC" w:rsidRPr="00450D57">
        <w:rPr>
          <w:rFonts w:ascii="Times New Roman" w:hAnsi="Times New Roman"/>
        </w:rPr>
        <w:t xml:space="preserve">các chủ đầu tư dự án, </w:t>
      </w:r>
      <w:r w:rsidR="00ED32FE" w:rsidRPr="00450D57">
        <w:rPr>
          <w:rFonts w:ascii="Times New Roman" w:hAnsi="Times New Roman"/>
        </w:rPr>
        <w:t xml:space="preserve">UBND các phường xã, </w:t>
      </w:r>
      <w:r w:rsidR="00E96EEB" w:rsidRPr="00450D57">
        <w:rPr>
          <w:rFonts w:ascii="Times New Roman" w:hAnsi="Times New Roman"/>
        </w:rPr>
        <w:t xml:space="preserve">đề nghị phối hợp thông </w:t>
      </w:r>
      <w:r w:rsidR="004747CF" w:rsidRPr="00450D57">
        <w:rPr>
          <w:rFonts w:ascii="Times New Roman" w:hAnsi="Times New Roman"/>
        </w:rPr>
        <w:t xml:space="preserve">tin cho người dân </w:t>
      </w:r>
      <w:r w:rsidR="00ED32FE" w:rsidRPr="00450D57">
        <w:rPr>
          <w:rFonts w:ascii="Times New Roman" w:hAnsi="Times New Roman"/>
        </w:rPr>
        <w:t>biết</w:t>
      </w:r>
      <w:r w:rsidR="00594681" w:rsidRPr="00450D57">
        <w:rPr>
          <w:rFonts w:ascii="Times New Roman" w:hAnsi="Times New Roman"/>
        </w:rPr>
        <w:t>,</w:t>
      </w:r>
      <w:r w:rsidR="004747CF" w:rsidRPr="00450D57">
        <w:rPr>
          <w:rFonts w:ascii="Times New Roman" w:hAnsi="Times New Roman"/>
        </w:rPr>
        <w:t xml:space="preserve"> đến Trung tâm nhận</w:t>
      </w:r>
      <w:r w:rsidR="009F2052" w:rsidRPr="00450D57">
        <w:rPr>
          <w:rFonts w:ascii="Times New Roman" w:hAnsi="Times New Roman"/>
        </w:rPr>
        <w:t xml:space="preserve">. Tuy nhiên, </w:t>
      </w:r>
      <w:r w:rsidR="00953A4E" w:rsidRPr="00450D57">
        <w:rPr>
          <w:rFonts w:ascii="Times New Roman" w:hAnsi="Times New Roman"/>
        </w:rPr>
        <w:t>việc thông tin đến người dân chưa hiệu quả,</w:t>
      </w:r>
      <w:r w:rsidR="001725C5" w:rsidRPr="00450D57">
        <w:rPr>
          <w:rFonts w:ascii="Times New Roman" w:hAnsi="Times New Roman"/>
        </w:rPr>
        <w:t xml:space="preserve"> </w:t>
      </w:r>
      <w:r w:rsidR="00DA1B56" w:rsidRPr="00450D57">
        <w:rPr>
          <w:rFonts w:ascii="Times New Roman" w:hAnsi="Times New Roman"/>
        </w:rPr>
        <w:t xml:space="preserve">nhiều công dân chưa nhận được thông tin, </w:t>
      </w:r>
      <w:r w:rsidR="009F2052" w:rsidRPr="00450D57">
        <w:rPr>
          <w:rFonts w:ascii="Times New Roman" w:hAnsi="Times New Roman"/>
        </w:rPr>
        <w:t>số lượng công dân đến Trung tâm nhận kết quả í</w:t>
      </w:r>
      <w:r w:rsidR="00817977" w:rsidRPr="00450D57">
        <w:rPr>
          <w:rFonts w:ascii="Times New Roman" w:hAnsi="Times New Roman"/>
        </w:rPr>
        <w:t>t.</w:t>
      </w:r>
    </w:p>
    <w:p w14:paraId="06340FFF" w14:textId="77777777" w:rsidR="00D7433D" w:rsidRDefault="00E31836" w:rsidP="008728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9F2052">
        <w:rPr>
          <w:rFonts w:ascii="Times New Roman" w:hAnsi="Times New Roman"/>
        </w:rPr>
        <w:t xml:space="preserve">ể </w:t>
      </w:r>
      <w:r w:rsidR="00953A4E">
        <w:rPr>
          <w:rFonts w:ascii="Times New Roman" w:hAnsi="Times New Roman"/>
        </w:rPr>
        <w:t>giảm số</w:t>
      </w:r>
      <w:r w:rsidR="006752A1">
        <w:rPr>
          <w:rFonts w:ascii="Times New Roman" w:hAnsi="Times New Roman"/>
        </w:rPr>
        <w:t xml:space="preserve"> lượng</w:t>
      </w:r>
      <w:r w:rsidR="009F2052">
        <w:rPr>
          <w:rFonts w:ascii="Times New Roman" w:hAnsi="Times New Roman"/>
        </w:rPr>
        <w:t xml:space="preserve"> hồ sơ tồn đọng</w:t>
      </w:r>
      <w:r w:rsidR="00CA3514">
        <w:rPr>
          <w:rFonts w:ascii="Times New Roman" w:hAnsi="Times New Roman"/>
        </w:rPr>
        <w:t xml:space="preserve"> tại Trung tâm</w:t>
      </w:r>
      <w:r w:rsidR="00953A4E">
        <w:rPr>
          <w:rFonts w:ascii="Times New Roman" w:hAnsi="Times New Roman"/>
        </w:rPr>
        <w:t>,</w:t>
      </w:r>
      <w:r w:rsidR="00A8640D">
        <w:rPr>
          <w:rFonts w:ascii="Times New Roman" w:hAnsi="Times New Roman"/>
        </w:rPr>
        <w:t xml:space="preserve"> đảm bảo quyền và lợi ích hợp pháp của người dân</w:t>
      </w:r>
      <w:r w:rsidR="00D7433D">
        <w:rPr>
          <w:rFonts w:ascii="Times New Roman" w:hAnsi="Times New Roman"/>
        </w:rPr>
        <w:t xml:space="preserve"> và các chủ đầu tư</w:t>
      </w:r>
      <w:r w:rsidR="00A8640D">
        <w:rPr>
          <w:rFonts w:ascii="Times New Roman" w:hAnsi="Times New Roman"/>
        </w:rPr>
        <w:t>, đồng thời</w:t>
      </w:r>
      <w:r w:rsidR="009F2052">
        <w:rPr>
          <w:rFonts w:ascii="Times New Roman" w:hAnsi="Times New Roman"/>
        </w:rPr>
        <w:t xml:space="preserve"> góp phần thực hiện tốt công tác quản lý nhà nước về đất đai trên địa bàn</w:t>
      </w:r>
      <w:r w:rsidR="00A8640D">
        <w:rPr>
          <w:rFonts w:ascii="Times New Roman" w:hAnsi="Times New Roman"/>
        </w:rPr>
        <w:t xml:space="preserve"> Thành phố</w:t>
      </w:r>
      <w:r w:rsidR="009F2052">
        <w:rPr>
          <w:rFonts w:ascii="Times New Roman" w:hAnsi="Times New Roman"/>
        </w:rPr>
        <w:t xml:space="preserve">, Trung tâm </w:t>
      </w:r>
      <w:r w:rsidR="00A8640D">
        <w:rPr>
          <w:rFonts w:ascii="Times New Roman" w:hAnsi="Times New Roman"/>
        </w:rPr>
        <w:t>Hành chính công đề nghị</w:t>
      </w:r>
      <w:r w:rsidR="00D7433D">
        <w:rPr>
          <w:rFonts w:ascii="Times New Roman" w:hAnsi="Times New Roman"/>
        </w:rPr>
        <w:t>:</w:t>
      </w:r>
    </w:p>
    <w:p w14:paraId="7BC20800" w14:textId="5660C16C" w:rsidR="00C87D81" w:rsidRDefault="00FC4E04" w:rsidP="00FC4E0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E630F">
        <w:rPr>
          <w:rFonts w:ascii="Times New Roman" w:hAnsi="Times New Roman"/>
        </w:rPr>
        <w:t xml:space="preserve">Đề nghị </w:t>
      </w:r>
      <w:r w:rsidR="00594681">
        <w:rPr>
          <w:rFonts w:ascii="Times New Roman" w:hAnsi="Times New Roman"/>
        </w:rPr>
        <w:t xml:space="preserve">Trung tâm Truyền thông và Văn hóa, </w:t>
      </w:r>
      <w:r w:rsidR="00817977">
        <w:rPr>
          <w:rFonts w:ascii="Times New Roman" w:hAnsi="Times New Roman"/>
        </w:rPr>
        <w:t>UBND các phường, xã</w:t>
      </w:r>
      <w:r w:rsidR="0072046F">
        <w:rPr>
          <w:rFonts w:ascii="Times New Roman" w:hAnsi="Times New Roman"/>
        </w:rPr>
        <w:t>:</w:t>
      </w:r>
      <w:r w:rsidR="00EF2896">
        <w:rPr>
          <w:rFonts w:ascii="Times New Roman" w:hAnsi="Times New Roman"/>
        </w:rPr>
        <w:t xml:space="preserve"> phối hợp</w:t>
      </w:r>
      <w:r w:rsidR="00817977">
        <w:rPr>
          <w:rFonts w:ascii="Times New Roman" w:hAnsi="Times New Roman"/>
        </w:rPr>
        <w:t>, thông tin</w:t>
      </w:r>
      <w:r w:rsidR="0072046F">
        <w:rPr>
          <w:rFonts w:ascii="Times New Roman" w:hAnsi="Times New Roman"/>
        </w:rPr>
        <w:t xml:space="preserve"> rộng rãi</w:t>
      </w:r>
      <w:r w:rsidR="00817977">
        <w:rPr>
          <w:rFonts w:ascii="Times New Roman" w:hAnsi="Times New Roman"/>
        </w:rPr>
        <w:t xml:space="preserve"> </w:t>
      </w:r>
      <w:r w:rsidR="00993627">
        <w:rPr>
          <w:rFonts w:ascii="Times New Roman" w:hAnsi="Times New Roman"/>
        </w:rPr>
        <w:t>để</w:t>
      </w:r>
      <w:r w:rsidR="00817977">
        <w:rPr>
          <w:rFonts w:ascii="Times New Roman" w:hAnsi="Times New Roman"/>
        </w:rPr>
        <w:t xml:space="preserve"> người dân </w:t>
      </w:r>
      <w:r w:rsidR="0072046F">
        <w:rPr>
          <w:rFonts w:ascii="Times New Roman" w:hAnsi="Times New Roman"/>
        </w:rPr>
        <w:t xml:space="preserve">biết, </w:t>
      </w:r>
      <w:r w:rsidR="00817977">
        <w:rPr>
          <w:rFonts w:ascii="Times New Roman" w:hAnsi="Times New Roman"/>
        </w:rPr>
        <w:t xml:space="preserve">đến Trung tâm nhận </w:t>
      </w:r>
      <w:r w:rsidR="00E31836">
        <w:rPr>
          <w:rFonts w:ascii="Times New Roman" w:hAnsi="Times New Roman"/>
        </w:rPr>
        <w:t xml:space="preserve">kết quả </w:t>
      </w:r>
      <w:r w:rsidR="00357A40">
        <w:rPr>
          <w:rFonts w:ascii="Times New Roman" w:hAnsi="Times New Roman"/>
        </w:rPr>
        <w:t xml:space="preserve">TTHC đã được </w:t>
      </w:r>
      <w:r w:rsidR="00E31836">
        <w:rPr>
          <w:rFonts w:ascii="Times New Roman" w:hAnsi="Times New Roman"/>
        </w:rPr>
        <w:t>giải quyết</w:t>
      </w:r>
      <w:r w:rsidR="00690C16">
        <w:rPr>
          <w:rFonts w:ascii="Times New Roman" w:hAnsi="Times New Roman"/>
        </w:rPr>
        <w:t>.</w:t>
      </w:r>
      <w:r w:rsidR="00C87D81">
        <w:rPr>
          <w:rFonts w:ascii="Times New Roman" w:hAnsi="Times New Roman"/>
        </w:rPr>
        <w:t xml:space="preserve"> </w:t>
      </w:r>
    </w:p>
    <w:p w14:paraId="2801A05E" w14:textId="645CD96D" w:rsidR="0072046F" w:rsidRDefault="001C01B6" w:rsidP="0072046F">
      <w:pPr>
        <w:spacing w:line="360" w:lineRule="exact"/>
        <w:ind w:firstLine="567"/>
        <w:jc w:val="both"/>
        <w:rPr>
          <w:rFonts w:ascii="Times New Roman" w:hAnsi="Times New Roman"/>
        </w:rPr>
      </w:pPr>
      <w:r w:rsidRPr="00594681">
        <w:rPr>
          <w:rFonts w:ascii="Times New Roman" w:hAnsi="Times New Roman"/>
          <w:i/>
          <w:iCs/>
        </w:rPr>
        <w:lastRenderedPageBreak/>
        <w:t>Lưu ý:</w:t>
      </w:r>
      <w:r>
        <w:rPr>
          <w:rFonts w:ascii="Times New Roman" w:hAnsi="Times New Roman"/>
        </w:rPr>
        <w:t xml:space="preserve"> Người dân khi đến Trung tâm Hành chính công nhận kết quả mang theo đầy đủ Phiếu tiếp nhận hồ sơ và trả kết quả, giấy tờ tùy thân</w:t>
      </w:r>
      <w:r w:rsidR="0072046F">
        <w:rPr>
          <w:rFonts w:ascii="Times New Roman" w:hAnsi="Times New Roman"/>
        </w:rPr>
        <w:t xml:space="preserve"> có ảnh</w:t>
      </w:r>
      <w:r>
        <w:rPr>
          <w:rFonts w:ascii="Times New Roman" w:hAnsi="Times New Roman"/>
        </w:rPr>
        <w:t xml:space="preserve"> (căn cước công dân</w:t>
      </w:r>
      <w:r w:rsidR="0072046F">
        <w:rPr>
          <w:rFonts w:ascii="Times New Roman" w:hAnsi="Times New Roman"/>
        </w:rPr>
        <w:t xml:space="preserve"> hoặc có phần mềm VNeid</w:t>
      </w:r>
      <w:r>
        <w:rPr>
          <w:rFonts w:ascii="Times New Roman" w:hAnsi="Times New Roman"/>
        </w:rPr>
        <w:t>)</w:t>
      </w:r>
      <w:r w:rsidR="005E5B9D">
        <w:rPr>
          <w:rFonts w:ascii="Times New Roman" w:hAnsi="Times New Roman"/>
        </w:rPr>
        <w:t>, giấy xác nhận của Chủ đầu tư về việc đã hoàn thành nghĩa vụ tài chính</w:t>
      </w:r>
      <w:r w:rsidR="0072046F">
        <w:rPr>
          <w:rFonts w:ascii="Times New Roman" w:hAnsi="Times New Roman"/>
        </w:rPr>
        <w:t>; trường hợp ủy quyền phải có văn bản uỷ quyền và các văn bản liên quan được pháp luật công nhận.</w:t>
      </w:r>
    </w:p>
    <w:p w14:paraId="2272A315" w14:textId="77777777" w:rsidR="00F85F85" w:rsidRDefault="0072046F" w:rsidP="008728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E630F">
        <w:rPr>
          <w:rFonts w:ascii="Times New Roman" w:hAnsi="Times New Roman"/>
        </w:rPr>
        <w:t>Đề nghị các c</w:t>
      </w:r>
      <w:r w:rsidR="00511922">
        <w:rPr>
          <w:rFonts w:ascii="Times New Roman" w:hAnsi="Times New Roman"/>
        </w:rPr>
        <w:t>hủ đầu tư các dự án:</w:t>
      </w:r>
      <w:r w:rsidR="00BE630F">
        <w:rPr>
          <w:rFonts w:ascii="Times New Roman" w:hAnsi="Times New Roman"/>
        </w:rPr>
        <w:t xml:space="preserve"> </w:t>
      </w:r>
    </w:p>
    <w:p w14:paraId="43179807" w14:textId="6EF445BD" w:rsidR="0072046F" w:rsidRDefault="00F85F85" w:rsidP="008728B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11635">
        <w:rPr>
          <w:rFonts w:ascii="Times New Roman" w:hAnsi="Times New Roman"/>
        </w:rPr>
        <w:t>Phối hợp t</w:t>
      </w:r>
      <w:r w:rsidR="00BE630F">
        <w:rPr>
          <w:rFonts w:ascii="Times New Roman" w:hAnsi="Times New Roman"/>
        </w:rPr>
        <w:t>hông tin đến khách hàng đ</w:t>
      </w:r>
      <w:r w:rsidR="008B3565">
        <w:rPr>
          <w:rFonts w:ascii="Times New Roman" w:hAnsi="Times New Roman"/>
        </w:rPr>
        <w:t>ể</w:t>
      </w:r>
      <w:r w:rsidR="00BE630F">
        <w:rPr>
          <w:rFonts w:ascii="Times New Roman" w:hAnsi="Times New Roman"/>
        </w:rPr>
        <w:t xml:space="preserve"> biết, </w:t>
      </w:r>
      <w:r w:rsidR="00411635">
        <w:rPr>
          <w:rFonts w:ascii="Times New Roman" w:hAnsi="Times New Roman"/>
        </w:rPr>
        <w:t xml:space="preserve">đến Trung tâm </w:t>
      </w:r>
      <w:r w:rsidR="00BE630F">
        <w:rPr>
          <w:rFonts w:ascii="Times New Roman" w:hAnsi="Times New Roman"/>
        </w:rPr>
        <w:t xml:space="preserve">nhận </w:t>
      </w:r>
      <w:r w:rsidR="00411635">
        <w:rPr>
          <w:rFonts w:ascii="Times New Roman" w:hAnsi="Times New Roman"/>
        </w:rPr>
        <w:t>Giấy chứng nhận quyền sử dụng đất.</w:t>
      </w:r>
    </w:p>
    <w:p w14:paraId="02C15687" w14:textId="700ADBC2" w:rsidR="00BA7571" w:rsidRDefault="00411635" w:rsidP="00BA757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Trường hợp chủ đầu tư dự án </w:t>
      </w:r>
      <w:r w:rsidR="00BA7571">
        <w:rPr>
          <w:rFonts w:ascii="Times New Roman" w:hAnsi="Times New Roman"/>
        </w:rPr>
        <w:t xml:space="preserve">thay mặt khách hàng nộp hồ sơ thực hiện TTHC xin Giấy chứng nhận quyền sử dụng đất: cử đại diện </w:t>
      </w:r>
      <w:r w:rsidR="002D3F3E">
        <w:rPr>
          <w:rFonts w:ascii="Times New Roman" w:hAnsi="Times New Roman"/>
        </w:rPr>
        <w:t xml:space="preserve">của </w:t>
      </w:r>
      <w:r w:rsidR="00BA7571">
        <w:rPr>
          <w:rFonts w:ascii="Times New Roman" w:hAnsi="Times New Roman"/>
        </w:rPr>
        <w:t>tổ chức</w:t>
      </w:r>
      <w:r w:rsidR="0039043F">
        <w:rPr>
          <w:rFonts w:ascii="Times New Roman" w:hAnsi="Times New Roman"/>
        </w:rPr>
        <w:t xml:space="preserve"> </w:t>
      </w:r>
      <w:r w:rsidR="002D3F3E">
        <w:rPr>
          <w:rFonts w:ascii="Times New Roman" w:hAnsi="Times New Roman"/>
        </w:rPr>
        <w:t xml:space="preserve">(mang theo đầy đủ Phiếu tiếp nhận hồ sơ và trả kết quả) </w:t>
      </w:r>
      <w:r w:rsidR="0039043F">
        <w:rPr>
          <w:rFonts w:ascii="Times New Roman" w:hAnsi="Times New Roman"/>
        </w:rPr>
        <w:t>đến</w:t>
      </w:r>
      <w:r w:rsidR="00BA7571">
        <w:rPr>
          <w:rFonts w:ascii="Times New Roman" w:hAnsi="Times New Roman"/>
        </w:rPr>
        <w:t xml:space="preserve"> làm việc với Trung tâm để nhận Giấy chứng nhận quyền sử dụng đất theo quy định.</w:t>
      </w:r>
    </w:p>
    <w:p w14:paraId="212C0243" w14:textId="3511B108" w:rsidR="00C13422" w:rsidRDefault="00FA7C9E" w:rsidP="00BA757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Trung tâm Hành chính công </w:t>
      </w:r>
      <w:r w:rsidR="00614C90">
        <w:rPr>
          <w:rFonts w:ascii="Times New Roman" w:hAnsi="Times New Roman"/>
        </w:rPr>
        <w:t>t</w:t>
      </w:r>
      <w:r>
        <w:rPr>
          <w:rFonts w:ascii="Times New Roman" w:hAnsi="Times New Roman"/>
        </w:rPr>
        <w:t>hành phố</w:t>
      </w:r>
      <w:r w:rsidR="00614C90">
        <w:rPr>
          <w:rFonts w:ascii="Times New Roman" w:hAnsi="Times New Roman"/>
        </w:rPr>
        <w:t xml:space="preserve"> Hạ Long</w:t>
      </w:r>
      <w:r>
        <w:rPr>
          <w:rFonts w:ascii="Times New Roman" w:hAnsi="Times New Roman"/>
        </w:rPr>
        <w:t xml:space="preserve"> đề</w:t>
      </w:r>
      <w:r w:rsidR="00C13422">
        <w:rPr>
          <w:rFonts w:ascii="Times New Roman" w:hAnsi="Times New Roman"/>
        </w:rPr>
        <w:t xml:space="preserve"> nghị </w:t>
      </w:r>
      <w:r w:rsidR="0064486A">
        <w:rPr>
          <w:rFonts w:ascii="Times New Roman" w:hAnsi="Times New Roman"/>
        </w:rPr>
        <w:t xml:space="preserve">các đơn vị </w:t>
      </w:r>
      <w:r w:rsidR="00C13422">
        <w:rPr>
          <w:rFonts w:ascii="Times New Roman" w:hAnsi="Times New Roman"/>
        </w:rPr>
        <w:t>phối hợp thực hiện./.</w:t>
      </w:r>
    </w:p>
    <w:p w14:paraId="305F9A22" w14:textId="77777777" w:rsidR="00C13422" w:rsidRPr="00594681" w:rsidRDefault="00C13422" w:rsidP="0011641E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094"/>
        <w:gridCol w:w="5966"/>
      </w:tblGrid>
      <w:tr w:rsidR="005B7482" w:rsidRPr="006C7131" w14:paraId="228C0C0A" w14:textId="77777777" w:rsidTr="005B7482">
        <w:tc>
          <w:tcPr>
            <w:tcW w:w="4094" w:type="dxa"/>
            <w:shd w:val="clear" w:color="auto" w:fill="auto"/>
          </w:tcPr>
          <w:p w14:paraId="5EA8E35D" w14:textId="77777777" w:rsidR="00C13422" w:rsidRPr="003C4A25" w:rsidRDefault="00C13422" w:rsidP="006B7DD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A25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374672DE" w14:textId="7263729D" w:rsidR="00C41495" w:rsidRDefault="00C41495" w:rsidP="006B7D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UBND T</w:t>
            </w:r>
            <w:r w:rsidR="00EF2896">
              <w:rPr>
                <w:rFonts w:ascii="Times New Roman" w:hAnsi="Times New Roman"/>
                <w:sz w:val="22"/>
                <w:szCs w:val="22"/>
              </w:rPr>
              <w:t>hành phố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(b/c);</w:t>
            </w:r>
          </w:p>
          <w:p w14:paraId="1F81655B" w14:textId="77777777" w:rsidR="00735BC2" w:rsidRDefault="00735BC2" w:rsidP="00735BC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Đ/c PCT TT UBND Thành phố;</w:t>
            </w:r>
          </w:p>
          <w:p w14:paraId="10275EE6" w14:textId="4DB3E515" w:rsidR="00C13422" w:rsidRDefault="00C13422" w:rsidP="006B7DD5">
            <w:pPr>
              <w:rPr>
                <w:rFonts w:ascii="Times New Roman" w:hAnsi="Times New Roman"/>
                <w:sz w:val="22"/>
                <w:szCs w:val="22"/>
              </w:rPr>
            </w:pPr>
            <w:r w:rsidRPr="003C4A25">
              <w:rPr>
                <w:rFonts w:ascii="Times New Roman" w:hAnsi="Times New Roman"/>
                <w:sz w:val="22"/>
                <w:szCs w:val="22"/>
              </w:rPr>
              <w:t>- Như trên</w:t>
            </w:r>
            <w:r w:rsidR="009A025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A0174">
              <w:rPr>
                <w:rFonts w:ascii="Times New Roman" w:hAnsi="Times New Roman"/>
                <w:sz w:val="22"/>
                <w:szCs w:val="22"/>
              </w:rPr>
              <w:t xml:space="preserve">p/h, </w:t>
            </w:r>
            <w:r w:rsidR="009A0251">
              <w:rPr>
                <w:rFonts w:ascii="Times New Roman" w:hAnsi="Times New Roman"/>
                <w:sz w:val="22"/>
                <w:szCs w:val="22"/>
              </w:rPr>
              <w:t>t/h)</w:t>
            </w:r>
            <w:r w:rsidRPr="003C4A2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3C7153B" w14:textId="77777777" w:rsidR="0075226A" w:rsidRDefault="00735BC2" w:rsidP="006B7D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TNMT</w:t>
            </w:r>
            <w:r w:rsidR="0075226A">
              <w:rPr>
                <w:rFonts w:ascii="Times New Roman" w:hAnsi="Times New Roman"/>
                <w:sz w:val="22"/>
                <w:szCs w:val="22"/>
              </w:rPr>
              <w:t>, Văn phòng HĐND</w:t>
            </w:r>
          </w:p>
          <w:p w14:paraId="7EDBFECB" w14:textId="5760FEC1" w:rsidR="00735BC2" w:rsidRDefault="0075226A" w:rsidP="006B7D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và UBND TP</w:t>
            </w:r>
            <w:r w:rsidR="00D7433D">
              <w:rPr>
                <w:rFonts w:ascii="Times New Roman" w:hAnsi="Times New Roman"/>
                <w:sz w:val="22"/>
                <w:szCs w:val="22"/>
              </w:rPr>
              <w:t>, VPĐKQSDĐ</w:t>
            </w:r>
            <w:r w:rsidR="005655EF">
              <w:rPr>
                <w:rFonts w:ascii="Times New Roman" w:hAnsi="Times New Roman"/>
                <w:sz w:val="22"/>
                <w:szCs w:val="22"/>
              </w:rPr>
              <w:t xml:space="preserve"> (t/b)</w:t>
            </w:r>
            <w:r w:rsidR="00735B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CCFA08A" w14:textId="76AA06D9" w:rsidR="00291C8C" w:rsidRDefault="00291C8C" w:rsidP="006B7D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Cổng TTĐT TP;</w:t>
            </w:r>
          </w:p>
          <w:p w14:paraId="75345265" w14:textId="7A4BCDF7" w:rsidR="00C13422" w:rsidRPr="00F9004B" w:rsidRDefault="00C13422" w:rsidP="00F900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4A25">
              <w:rPr>
                <w:rFonts w:ascii="Times New Roman" w:hAnsi="Times New Roman"/>
                <w:sz w:val="22"/>
                <w:szCs w:val="22"/>
              </w:rPr>
              <w:t>- Lưu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VT</w:t>
            </w:r>
            <w:r w:rsidRPr="007670A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966" w:type="dxa"/>
            <w:shd w:val="clear" w:color="auto" w:fill="auto"/>
          </w:tcPr>
          <w:p w14:paraId="045469DB" w14:textId="0232E387" w:rsidR="00A84A47" w:rsidRDefault="00A84A47" w:rsidP="006B7DD5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  <w:p w14:paraId="5C0BC319" w14:textId="082F357A" w:rsidR="00C13422" w:rsidRDefault="00C13422" w:rsidP="00C87D81">
            <w:pPr>
              <w:tabs>
                <w:tab w:val="left" w:pos="2145"/>
                <w:tab w:val="left" w:pos="3105"/>
              </w:tabs>
              <w:jc w:val="center"/>
              <w:rPr>
                <w:rFonts w:ascii="Times New Roman" w:hAnsi="Times New Roman"/>
                <w:b/>
              </w:rPr>
            </w:pPr>
          </w:p>
          <w:p w14:paraId="72DF6386" w14:textId="77777777" w:rsidR="00C87D81" w:rsidRDefault="00C87D81" w:rsidP="00C87D81">
            <w:pPr>
              <w:tabs>
                <w:tab w:val="left" w:pos="2145"/>
                <w:tab w:val="left" w:pos="310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91F94DA" w14:textId="77777777" w:rsidR="00C87D81" w:rsidRDefault="00C87D81" w:rsidP="00C87D81">
            <w:pPr>
              <w:tabs>
                <w:tab w:val="left" w:pos="2145"/>
                <w:tab w:val="left" w:pos="3105"/>
              </w:tabs>
              <w:jc w:val="center"/>
              <w:rPr>
                <w:rFonts w:ascii="Times New Roman" w:hAnsi="Times New Roman"/>
                <w:b/>
              </w:rPr>
            </w:pPr>
          </w:p>
          <w:p w14:paraId="5A396D3B" w14:textId="77777777" w:rsidR="001C01B6" w:rsidRPr="001C01B6" w:rsidRDefault="001C01B6" w:rsidP="00C87D81">
            <w:pPr>
              <w:tabs>
                <w:tab w:val="left" w:pos="2145"/>
                <w:tab w:val="left" w:pos="3105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F18BC6" w14:textId="6EBBCC2F" w:rsidR="00C13422" w:rsidRPr="007670AC" w:rsidRDefault="00C87D81" w:rsidP="006B7DD5">
            <w:pPr>
              <w:tabs>
                <w:tab w:val="left" w:pos="2145"/>
                <w:tab w:val="left" w:pos="3105"/>
              </w:tabs>
              <w:spacing w:before="60" w:after="120" w:line="3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Bảo Phương</w:t>
            </w:r>
          </w:p>
        </w:tc>
      </w:tr>
    </w:tbl>
    <w:p w14:paraId="790837FC" w14:textId="77777777" w:rsidR="00A3060E" w:rsidRDefault="00A3060E" w:rsidP="004F18C4">
      <w:pPr>
        <w:jc w:val="center"/>
        <w:rPr>
          <w:rFonts w:ascii="Times New Roman" w:hAnsi="Times New Roman"/>
          <w:b/>
          <w:bCs/>
        </w:rPr>
      </w:pPr>
    </w:p>
    <w:p w14:paraId="2367626E" w14:textId="77777777" w:rsidR="00A3060E" w:rsidRDefault="00A3060E" w:rsidP="004F18C4">
      <w:pPr>
        <w:jc w:val="center"/>
        <w:rPr>
          <w:rFonts w:ascii="Times New Roman" w:hAnsi="Times New Roman"/>
          <w:b/>
          <w:bCs/>
        </w:rPr>
      </w:pPr>
    </w:p>
    <w:p w14:paraId="0CC67F59" w14:textId="77777777" w:rsidR="00A3060E" w:rsidRDefault="00A3060E" w:rsidP="004F18C4">
      <w:pPr>
        <w:jc w:val="center"/>
        <w:rPr>
          <w:rFonts w:ascii="Times New Roman" w:hAnsi="Times New Roman"/>
          <w:b/>
          <w:bCs/>
        </w:rPr>
      </w:pPr>
    </w:p>
    <w:sectPr w:rsidR="00A3060E" w:rsidSect="00594681">
      <w:headerReference w:type="default" r:id="rId7"/>
      <w:pgSz w:w="11907" w:h="16840" w:code="9"/>
      <w:pgMar w:top="1134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4C75" w14:textId="77777777" w:rsidR="006833CE" w:rsidRDefault="006833CE" w:rsidP="00C13422">
      <w:r>
        <w:separator/>
      </w:r>
    </w:p>
  </w:endnote>
  <w:endnote w:type="continuationSeparator" w:id="0">
    <w:p w14:paraId="64269662" w14:textId="77777777" w:rsidR="006833CE" w:rsidRDefault="006833CE" w:rsidP="00C1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E9E5" w14:textId="77777777" w:rsidR="006833CE" w:rsidRDefault="006833CE" w:rsidP="00C13422">
      <w:r>
        <w:separator/>
      </w:r>
    </w:p>
  </w:footnote>
  <w:footnote w:type="continuationSeparator" w:id="0">
    <w:p w14:paraId="4F15915C" w14:textId="77777777" w:rsidR="006833CE" w:rsidRDefault="006833CE" w:rsidP="00C1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826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CBB11" w14:textId="0AB3DAE1" w:rsidR="00122407" w:rsidRDefault="001224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3473D" w14:textId="77777777" w:rsidR="00122407" w:rsidRDefault="00122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22"/>
    <w:rsid w:val="00004271"/>
    <w:rsid w:val="000158B4"/>
    <w:rsid w:val="000443F5"/>
    <w:rsid w:val="000550FF"/>
    <w:rsid w:val="000920E4"/>
    <w:rsid w:val="000C263C"/>
    <w:rsid w:val="0011641E"/>
    <w:rsid w:val="00122407"/>
    <w:rsid w:val="0013698E"/>
    <w:rsid w:val="0014013D"/>
    <w:rsid w:val="00141C66"/>
    <w:rsid w:val="001505EC"/>
    <w:rsid w:val="00162CC4"/>
    <w:rsid w:val="001702EF"/>
    <w:rsid w:val="001725C5"/>
    <w:rsid w:val="00175491"/>
    <w:rsid w:val="00195545"/>
    <w:rsid w:val="001A0174"/>
    <w:rsid w:val="001C01B6"/>
    <w:rsid w:val="001E491C"/>
    <w:rsid w:val="001F29F7"/>
    <w:rsid w:val="002007E1"/>
    <w:rsid w:val="00205608"/>
    <w:rsid w:val="00226574"/>
    <w:rsid w:val="0023712D"/>
    <w:rsid w:val="00242BCF"/>
    <w:rsid w:val="00257226"/>
    <w:rsid w:val="00261FBD"/>
    <w:rsid w:val="00282D2D"/>
    <w:rsid w:val="00291C8C"/>
    <w:rsid w:val="00293E07"/>
    <w:rsid w:val="002C2B4E"/>
    <w:rsid w:val="002C3120"/>
    <w:rsid w:val="002D19A8"/>
    <w:rsid w:val="002D3F3E"/>
    <w:rsid w:val="002D4D71"/>
    <w:rsid w:val="002E713D"/>
    <w:rsid w:val="002F49B5"/>
    <w:rsid w:val="003229B1"/>
    <w:rsid w:val="00344E8B"/>
    <w:rsid w:val="00350E8E"/>
    <w:rsid w:val="003569C2"/>
    <w:rsid w:val="00357A40"/>
    <w:rsid w:val="00370DAB"/>
    <w:rsid w:val="003834AD"/>
    <w:rsid w:val="00386A18"/>
    <w:rsid w:val="00390137"/>
    <w:rsid w:val="0039043F"/>
    <w:rsid w:val="003B7E1A"/>
    <w:rsid w:val="003C4968"/>
    <w:rsid w:val="003C57E5"/>
    <w:rsid w:val="00403A08"/>
    <w:rsid w:val="00411635"/>
    <w:rsid w:val="004317C5"/>
    <w:rsid w:val="00450B43"/>
    <w:rsid w:val="00450D57"/>
    <w:rsid w:val="00466C40"/>
    <w:rsid w:val="004747CF"/>
    <w:rsid w:val="004A6A58"/>
    <w:rsid w:val="004B13D1"/>
    <w:rsid w:val="004D2F6E"/>
    <w:rsid w:val="004D7D1F"/>
    <w:rsid w:val="004F18C4"/>
    <w:rsid w:val="00507535"/>
    <w:rsid w:val="00511922"/>
    <w:rsid w:val="00517A73"/>
    <w:rsid w:val="00533ADC"/>
    <w:rsid w:val="00555C12"/>
    <w:rsid w:val="005633F2"/>
    <w:rsid w:val="005655EF"/>
    <w:rsid w:val="00574453"/>
    <w:rsid w:val="00576421"/>
    <w:rsid w:val="00580DF3"/>
    <w:rsid w:val="0058447C"/>
    <w:rsid w:val="00594681"/>
    <w:rsid w:val="005952E4"/>
    <w:rsid w:val="005A7923"/>
    <w:rsid w:val="005B7482"/>
    <w:rsid w:val="005D18D6"/>
    <w:rsid w:val="005E2372"/>
    <w:rsid w:val="005E5B9D"/>
    <w:rsid w:val="00614C90"/>
    <w:rsid w:val="0064486A"/>
    <w:rsid w:val="006512EB"/>
    <w:rsid w:val="006629BE"/>
    <w:rsid w:val="006752A1"/>
    <w:rsid w:val="00681DC9"/>
    <w:rsid w:val="0068335A"/>
    <w:rsid w:val="006833CE"/>
    <w:rsid w:val="00687B78"/>
    <w:rsid w:val="00690C16"/>
    <w:rsid w:val="006A1A32"/>
    <w:rsid w:val="006A510A"/>
    <w:rsid w:val="006B7E0C"/>
    <w:rsid w:val="006D7C18"/>
    <w:rsid w:val="006F61B0"/>
    <w:rsid w:val="006F7875"/>
    <w:rsid w:val="00702CAC"/>
    <w:rsid w:val="0072046F"/>
    <w:rsid w:val="007304D7"/>
    <w:rsid w:val="00735BC2"/>
    <w:rsid w:val="00743B30"/>
    <w:rsid w:val="0074461F"/>
    <w:rsid w:val="00751061"/>
    <w:rsid w:val="0075226A"/>
    <w:rsid w:val="0076383A"/>
    <w:rsid w:val="007A25AE"/>
    <w:rsid w:val="007D131C"/>
    <w:rsid w:val="007E453D"/>
    <w:rsid w:val="008046DC"/>
    <w:rsid w:val="008053AD"/>
    <w:rsid w:val="00814CAC"/>
    <w:rsid w:val="00817977"/>
    <w:rsid w:val="00831D56"/>
    <w:rsid w:val="00833A67"/>
    <w:rsid w:val="008728B5"/>
    <w:rsid w:val="008803C6"/>
    <w:rsid w:val="008B3565"/>
    <w:rsid w:val="008E265A"/>
    <w:rsid w:val="008E7BFB"/>
    <w:rsid w:val="009138FF"/>
    <w:rsid w:val="009228C2"/>
    <w:rsid w:val="00936AA6"/>
    <w:rsid w:val="00953A4E"/>
    <w:rsid w:val="00955E36"/>
    <w:rsid w:val="00986A09"/>
    <w:rsid w:val="00991D03"/>
    <w:rsid w:val="00993627"/>
    <w:rsid w:val="009A0251"/>
    <w:rsid w:val="009A7B80"/>
    <w:rsid w:val="009F2052"/>
    <w:rsid w:val="00A015BA"/>
    <w:rsid w:val="00A044A6"/>
    <w:rsid w:val="00A22636"/>
    <w:rsid w:val="00A3060E"/>
    <w:rsid w:val="00A34D56"/>
    <w:rsid w:val="00A64400"/>
    <w:rsid w:val="00A811DB"/>
    <w:rsid w:val="00A84A47"/>
    <w:rsid w:val="00A8640D"/>
    <w:rsid w:val="00AC5235"/>
    <w:rsid w:val="00AD7582"/>
    <w:rsid w:val="00AF0654"/>
    <w:rsid w:val="00AF5C20"/>
    <w:rsid w:val="00B14C6A"/>
    <w:rsid w:val="00BA3B4E"/>
    <w:rsid w:val="00BA7571"/>
    <w:rsid w:val="00BB07C5"/>
    <w:rsid w:val="00BE4D2B"/>
    <w:rsid w:val="00BE630F"/>
    <w:rsid w:val="00C12205"/>
    <w:rsid w:val="00C13422"/>
    <w:rsid w:val="00C1470B"/>
    <w:rsid w:val="00C32122"/>
    <w:rsid w:val="00C41495"/>
    <w:rsid w:val="00C67D7E"/>
    <w:rsid w:val="00C72E7D"/>
    <w:rsid w:val="00C72F1C"/>
    <w:rsid w:val="00C87D81"/>
    <w:rsid w:val="00CA3514"/>
    <w:rsid w:val="00CA693D"/>
    <w:rsid w:val="00CB3FF6"/>
    <w:rsid w:val="00CB4C3A"/>
    <w:rsid w:val="00CC29BA"/>
    <w:rsid w:val="00D14B93"/>
    <w:rsid w:val="00D217EF"/>
    <w:rsid w:val="00D4156F"/>
    <w:rsid w:val="00D42909"/>
    <w:rsid w:val="00D4551A"/>
    <w:rsid w:val="00D65FC1"/>
    <w:rsid w:val="00D7433D"/>
    <w:rsid w:val="00D83799"/>
    <w:rsid w:val="00DA1B56"/>
    <w:rsid w:val="00DA6B0E"/>
    <w:rsid w:val="00DD60FC"/>
    <w:rsid w:val="00DE2AE7"/>
    <w:rsid w:val="00E24583"/>
    <w:rsid w:val="00E31836"/>
    <w:rsid w:val="00E373DB"/>
    <w:rsid w:val="00E44BCB"/>
    <w:rsid w:val="00E6233B"/>
    <w:rsid w:val="00E647F7"/>
    <w:rsid w:val="00E7433A"/>
    <w:rsid w:val="00E9625D"/>
    <w:rsid w:val="00E96EEB"/>
    <w:rsid w:val="00EA28BA"/>
    <w:rsid w:val="00EA5EDC"/>
    <w:rsid w:val="00EC5904"/>
    <w:rsid w:val="00ED32FE"/>
    <w:rsid w:val="00ED7A22"/>
    <w:rsid w:val="00EF2896"/>
    <w:rsid w:val="00F121EE"/>
    <w:rsid w:val="00F33097"/>
    <w:rsid w:val="00F33AEA"/>
    <w:rsid w:val="00F567F2"/>
    <w:rsid w:val="00F651A5"/>
    <w:rsid w:val="00F84B1D"/>
    <w:rsid w:val="00F85F85"/>
    <w:rsid w:val="00F9004B"/>
    <w:rsid w:val="00F90EB3"/>
    <w:rsid w:val="00FA7C9E"/>
    <w:rsid w:val="00FC4E04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E8FC"/>
  <w15:chartTrackingRefBased/>
  <w15:docId w15:val="{077C67F1-B18D-4414-BD22-2CD52CB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2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22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13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22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24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407"/>
    <w:rPr>
      <w:color w:val="0000FF"/>
      <w:u w:val="single"/>
    </w:rPr>
  </w:style>
  <w:style w:type="paragraph" w:customStyle="1" w:styleId="msonormal0">
    <w:name w:val="msonormal"/>
    <w:basedOn w:val="Normal"/>
    <w:rsid w:val="00122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12240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12240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font7">
    <w:name w:val="font7"/>
    <w:basedOn w:val="Normal"/>
    <w:rsid w:val="00122407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font8">
    <w:name w:val="font8"/>
    <w:basedOn w:val="Normal"/>
    <w:rsid w:val="0012240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12240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font10">
    <w:name w:val="font10"/>
    <w:basedOn w:val="Normal"/>
    <w:rsid w:val="00122407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63">
    <w:name w:val="xl63"/>
    <w:basedOn w:val="Normal"/>
    <w:rsid w:val="0012240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4">
    <w:name w:val="xl64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5">
    <w:name w:val="xl65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7">
    <w:name w:val="xl67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69">
    <w:name w:val="xl69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0">
    <w:name w:val="xl70"/>
    <w:basedOn w:val="Normal"/>
    <w:rsid w:val="0012240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2">
    <w:name w:val="xl72"/>
    <w:basedOn w:val="Normal"/>
    <w:rsid w:val="00122407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4">
    <w:name w:val="xl74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75">
    <w:name w:val="xl75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6">
    <w:name w:val="xl76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7">
    <w:name w:val="xl77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8">
    <w:name w:val="xl78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9">
    <w:name w:val="xl79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1">
    <w:name w:val="xl81"/>
    <w:basedOn w:val="Normal"/>
    <w:rsid w:val="00122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font11">
    <w:name w:val="font11"/>
    <w:basedOn w:val="Normal"/>
    <w:rsid w:val="006F61B0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82">
    <w:name w:val="xl82"/>
    <w:basedOn w:val="Normal"/>
    <w:rsid w:val="006F6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3">
    <w:name w:val="xl83"/>
    <w:basedOn w:val="Normal"/>
    <w:rsid w:val="006F6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84">
    <w:name w:val="xl84"/>
    <w:basedOn w:val="Normal"/>
    <w:rsid w:val="006F6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5">
    <w:name w:val="xl85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1">
    <w:name w:val="xl91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3">
    <w:name w:val="xl93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7">
    <w:name w:val="xl97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8">
    <w:name w:val="xl98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Normal"/>
    <w:rsid w:val="00A044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04">
    <w:name w:val="xl104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</w:rPr>
  </w:style>
  <w:style w:type="paragraph" w:customStyle="1" w:styleId="xl106">
    <w:name w:val="xl106"/>
    <w:basedOn w:val="Normal"/>
    <w:rsid w:val="00A04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BE37-92E5-45BC-AF16-1DEFE867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</cp:revision>
  <dcterms:created xsi:type="dcterms:W3CDTF">2023-12-01T08:28:00Z</dcterms:created>
  <dcterms:modified xsi:type="dcterms:W3CDTF">2023-12-01T08:28:00Z</dcterms:modified>
</cp:coreProperties>
</file>